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page" w:horzAnchor="margin" w:tblpX="-572" w:tblpY="1036"/>
        <w:tblW w:w="107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76"/>
        <w:gridCol w:w="1661"/>
      </w:tblGrid>
      <w:tr w:rsidR="007E1F02" w:rsidRPr="00317698" w:rsidTr="00FB39AA">
        <w:trPr>
          <w:trHeight w:val="1589"/>
        </w:trPr>
        <w:tc>
          <w:tcPr>
            <w:tcW w:w="1696" w:type="dxa"/>
          </w:tcPr>
          <w:p w:rsidR="007E1F02" w:rsidRPr="00317698" w:rsidRDefault="007E1F02" w:rsidP="00FB39AA">
            <w:pPr>
              <w:rPr>
                <w:rFonts w:ascii="Times New Roman" w:hAnsi="Times New Roman" w:cs="Times New Roman"/>
              </w:rPr>
            </w:pPr>
            <w:r w:rsidRPr="00317698">
              <w:rPr>
                <w:rFonts w:ascii="Times New Roman" w:hAnsi="Times New Roman" w:cs="Times New Roman"/>
                <w:noProof/>
                <w:lang w:eastAsia="tr-TR"/>
              </w:rPr>
              <w:drawing>
                <wp:anchor distT="0" distB="0" distL="114300" distR="114300" simplePos="0" relativeHeight="251659264" behindDoc="1" locked="0" layoutInCell="1" allowOverlap="0" wp14:anchorId="5418076A" wp14:editId="38E150CA">
                  <wp:simplePos x="0" y="0"/>
                  <wp:positionH relativeFrom="column">
                    <wp:posOffset>61595</wp:posOffset>
                  </wp:positionH>
                  <wp:positionV relativeFrom="paragraph">
                    <wp:posOffset>210185</wp:posOffset>
                  </wp:positionV>
                  <wp:extent cx="941070" cy="862965"/>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41070" cy="862965"/>
                          </a:xfrm>
                          <a:prstGeom prst="rect">
                            <a:avLst/>
                          </a:prstGeom>
                          <a:noFill/>
                        </pic:spPr>
                      </pic:pic>
                    </a:graphicData>
                  </a:graphic>
                  <wp14:sizeRelH relativeFrom="page">
                    <wp14:pctWidth>0</wp14:pctWidth>
                  </wp14:sizeRelH>
                  <wp14:sizeRelV relativeFrom="page">
                    <wp14:pctHeight>0</wp14:pctHeight>
                  </wp14:sizeRelV>
                </wp:anchor>
              </w:drawing>
            </w:r>
          </w:p>
        </w:tc>
        <w:tc>
          <w:tcPr>
            <w:tcW w:w="7376" w:type="dxa"/>
            <w:vAlign w:val="center"/>
          </w:tcPr>
          <w:p w:rsidR="007E1F02" w:rsidRPr="00317698" w:rsidRDefault="007E1F02" w:rsidP="00FB39AA">
            <w:pPr>
              <w:pStyle w:val="stBilgi"/>
              <w:ind w:firstLine="171"/>
              <w:jc w:val="center"/>
              <w:rPr>
                <w:rFonts w:ascii="Times New Roman" w:hAnsi="Times New Roman" w:cs="Times New Roman"/>
                <w:b/>
                <w:sz w:val="24"/>
                <w:szCs w:val="24"/>
              </w:rPr>
            </w:pPr>
            <w:r w:rsidRPr="00317698">
              <w:rPr>
                <w:rFonts w:ascii="Times New Roman" w:hAnsi="Times New Roman" w:cs="Times New Roman"/>
                <w:b/>
                <w:sz w:val="24"/>
                <w:szCs w:val="24"/>
              </w:rPr>
              <w:t>T.C.</w:t>
            </w:r>
          </w:p>
          <w:p w:rsidR="007E1F02" w:rsidRPr="00317698" w:rsidRDefault="007E1F02" w:rsidP="00FB39AA">
            <w:pPr>
              <w:pStyle w:val="stBilgi"/>
              <w:ind w:left="-113"/>
              <w:jc w:val="center"/>
              <w:rPr>
                <w:rFonts w:ascii="Times New Roman" w:hAnsi="Times New Roman" w:cs="Times New Roman"/>
                <w:b/>
                <w:sz w:val="24"/>
                <w:szCs w:val="24"/>
              </w:rPr>
            </w:pPr>
            <w:r w:rsidRPr="00317698">
              <w:rPr>
                <w:rFonts w:ascii="Times New Roman" w:hAnsi="Times New Roman" w:cs="Times New Roman"/>
                <w:b/>
                <w:sz w:val="24"/>
                <w:szCs w:val="24"/>
              </w:rPr>
              <w:t>MERSİN ÜNİVERSİTESİ REKTÖRLÜĞÜ</w:t>
            </w:r>
          </w:p>
          <w:p w:rsidR="007E1F02" w:rsidRPr="00317698" w:rsidRDefault="007E1F02" w:rsidP="00FB39AA">
            <w:pPr>
              <w:pStyle w:val="stBilgi"/>
              <w:jc w:val="center"/>
              <w:rPr>
                <w:rFonts w:ascii="Times New Roman" w:hAnsi="Times New Roman" w:cs="Times New Roman"/>
              </w:rPr>
            </w:pPr>
            <w:r w:rsidRPr="00317698">
              <w:rPr>
                <w:rFonts w:ascii="Times New Roman" w:hAnsi="Times New Roman" w:cs="Times New Roman"/>
                <w:b/>
                <w:sz w:val="24"/>
                <w:szCs w:val="24"/>
              </w:rPr>
              <w:t>Eğitim ve Öğretim Koordinatörlüğü</w:t>
            </w:r>
          </w:p>
        </w:tc>
        <w:tc>
          <w:tcPr>
            <w:tcW w:w="1661" w:type="dxa"/>
          </w:tcPr>
          <w:p w:rsidR="007E1F02" w:rsidRPr="00317698" w:rsidRDefault="007E1F02" w:rsidP="00FB39AA">
            <w:pPr>
              <w:rPr>
                <w:rFonts w:ascii="Times New Roman" w:hAnsi="Times New Roman" w:cs="Times New Roman"/>
              </w:rPr>
            </w:pPr>
          </w:p>
        </w:tc>
      </w:tr>
    </w:tbl>
    <w:p w:rsidR="007E1F02" w:rsidRDefault="007E1F02" w:rsidP="00965CDE">
      <w:pPr>
        <w:spacing w:after="0" w:line="240" w:lineRule="auto"/>
        <w:jc w:val="center"/>
        <w:rPr>
          <w:rFonts w:ascii="Times New Roman" w:hAnsi="Times New Roman" w:cs="Times New Roman"/>
          <w:b/>
          <w:sz w:val="24"/>
          <w:szCs w:val="24"/>
        </w:rPr>
      </w:pPr>
      <w:bookmarkStart w:id="0" w:name="_GoBack"/>
      <w:bookmarkEnd w:id="0"/>
    </w:p>
    <w:p w:rsidR="007E1F02" w:rsidRDefault="007E1F02" w:rsidP="00965CDE">
      <w:pPr>
        <w:spacing w:after="0" w:line="240" w:lineRule="auto"/>
        <w:jc w:val="center"/>
        <w:rPr>
          <w:rFonts w:ascii="Times New Roman" w:hAnsi="Times New Roman" w:cs="Times New Roman"/>
          <w:b/>
          <w:sz w:val="24"/>
          <w:szCs w:val="24"/>
        </w:rPr>
      </w:pPr>
    </w:p>
    <w:p w:rsidR="00965CDE" w:rsidRPr="004512A3" w:rsidRDefault="00965CDE" w:rsidP="00965CDE">
      <w:pPr>
        <w:spacing w:after="0" w:line="240" w:lineRule="auto"/>
        <w:jc w:val="center"/>
        <w:rPr>
          <w:rFonts w:ascii="Times New Roman" w:hAnsi="Times New Roman" w:cs="Times New Roman"/>
          <w:b/>
          <w:sz w:val="24"/>
          <w:szCs w:val="24"/>
        </w:rPr>
      </w:pPr>
      <w:r w:rsidRPr="004512A3">
        <w:rPr>
          <w:rFonts w:ascii="Times New Roman" w:hAnsi="Times New Roman" w:cs="Times New Roman"/>
          <w:b/>
          <w:sz w:val="24"/>
          <w:szCs w:val="24"/>
        </w:rPr>
        <w:t xml:space="preserve">MERSİN ÜNİVERSİTESİ </w:t>
      </w:r>
    </w:p>
    <w:p w:rsidR="00965CDE" w:rsidRPr="004512A3" w:rsidRDefault="00965CDE" w:rsidP="00965CDE">
      <w:pPr>
        <w:spacing w:after="0" w:line="240" w:lineRule="auto"/>
        <w:jc w:val="center"/>
        <w:rPr>
          <w:rFonts w:ascii="Times New Roman" w:hAnsi="Times New Roman" w:cs="Times New Roman"/>
          <w:b/>
          <w:sz w:val="24"/>
          <w:szCs w:val="24"/>
        </w:rPr>
      </w:pPr>
      <w:r w:rsidRPr="004512A3">
        <w:rPr>
          <w:rFonts w:ascii="Times New Roman" w:hAnsi="Times New Roman" w:cs="Times New Roman"/>
          <w:b/>
          <w:sz w:val="24"/>
          <w:szCs w:val="24"/>
        </w:rPr>
        <w:t xml:space="preserve">ÖNLİSANS VE LİSANS PROGRAMLARI ÖZ DEĞERLENDİRME RAPORU ÖLÇÜTLERİ </w:t>
      </w:r>
    </w:p>
    <w:p w:rsidR="00965CDE" w:rsidRPr="004512A3" w:rsidRDefault="00965CDE" w:rsidP="00965CDE">
      <w:pPr>
        <w:spacing w:after="0" w:line="240" w:lineRule="auto"/>
        <w:jc w:val="center"/>
        <w:rPr>
          <w:rFonts w:ascii="Times New Roman" w:hAnsi="Times New Roman" w:cs="Times New Roman"/>
          <w:b/>
          <w:sz w:val="24"/>
          <w:szCs w:val="24"/>
        </w:rPr>
      </w:pPr>
      <w:r w:rsidRPr="004512A3">
        <w:rPr>
          <w:rFonts w:ascii="Times New Roman" w:hAnsi="Times New Roman" w:cs="Times New Roman"/>
          <w:b/>
          <w:sz w:val="24"/>
          <w:szCs w:val="24"/>
        </w:rPr>
        <w:t xml:space="preserve">İLE </w:t>
      </w:r>
    </w:p>
    <w:p w:rsidR="00E8365E" w:rsidRPr="004512A3" w:rsidRDefault="00965CDE" w:rsidP="00965CDE">
      <w:pPr>
        <w:spacing w:after="0" w:line="240" w:lineRule="auto"/>
        <w:jc w:val="center"/>
        <w:rPr>
          <w:rFonts w:ascii="Times New Roman" w:hAnsi="Times New Roman" w:cs="Times New Roman"/>
          <w:b/>
          <w:sz w:val="24"/>
          <w:szCs w:val="24"/>
        </w:rPr>
      </w:pPr>
      <w:r w:rsidRPr="004512A3">
        <w:rPr>
          <w:rFonts w:ascii="Times New Roman" w:hAnsi="Times New Roman" w:cs="Times New Roman"/>
          <w:b/>
          <w:sz w:val="24"/>
          <w:szCs w:val="24"/>
        </w:rPr>
        <w:t>YÖKAK KURUM İÇ DEĞERLENDİRME RAPORU (KİDR) HAZIRLAMA KILAVUZU SÜRÜM 3.2 EŞLEŞTİRME RAPORU</w:t>
      </w:r>
    </w:p>
    <w:p w:rsidR="0063193D" w:rsidRPr="004512A3" w:rsidRDefault="0063193D" w:rsidP="00965CDE">
      <w:pPr>
        <w:spacing w:after="0" w:line="240" w:lineRule="auto"/>
        <w:jc w:val="center"/>
        <w:rPr>
          <w:rFonts w:ascii="Times New Roman" w:hAnsi="Times New Roman" w:cs="Times New Roman"/>
          <w:sz w:val="24"/>
          <w:szCs w:val="24"/>
        </w:rPr>
      </w:pPr>
    </w:p>
    <w:p w:rsidR="00E8365E" w:rsidRPr="004512A3" w:rsidRDefault="0063193D" w:rsidP="00965CDE">
      <w:pPr>
        <w:spacing w:after="0" w:line="240" w:lineRule="auto"/>
        <w:ind w:firstLine="708"/>
        <w:jc w:val="both"/>
        <w:rPr>
          <w:rFonts w:ascii="Times New Roman" w:hAnsi="Times New Roman" w:cs="Times New Roman"/>
          <w:sz w:val="24"/>
          <w:szCs w:val="24"/>
        </w:rPr>
      </w:pPr>
      <w:r w:rsidRPr="004512A3">
        <w:rPr>
          <w:rFonts w:ascii="Times New Roman" w:hAnsi="Times New Roman" w:cs="Times New Roman"/>
          <w:sz w:val="24"/>
          <w:szCs w:val="24"/>
        </w:rPr>
        <w:t>Mersin Üniversitesi Öz Değerlendirme Raporu ölçütleri ile Yükseköğretim Kalite Kurulu Kurum İç Değerlendirme Raporu (KİDR) Hazırlama Kılavuzu Sürüm 3.2 ölçütleri arasındaki eşleşmelere ilişkin tablo aşağıda sunulmaktadır.</w:t>
      </w:r>
    </w:p>
    <w:p w:rsidR="00012439" w:rsidRPr="004512A3" w:rsidRDefault="00012439" w:rsidP="00965CDE">
      <w:pPr>
        <w:spacing w:after="0" w:line="240" w:lineRule="auto"/>
        <w:jc w:val="both"/>
        <w:rPr>
          <w:rFonts w:ascii="Times New Roman" w:hAnsi="Times New Roman" w:cs="Times New Roman"/>
          <w:sz w:val="24"/>
          <w:szCs w:val="24"/>
        </w:rPr>
      </w:pPr>
    </w:p>
    <w:p w:rsidR="00965CDE" w:rsidRPr="004512A3" w:rsidRDefault="00012439" w:rsidP="00965CDE">
      <w:pPr>
        <w:spacing w:after="0" w:line="240" w:lineRule="auto"/>
        <w:jc w:val="center"/>
        <w:rPr>
          <w:rFonts w:ascii="Times New Roman" w:hAnsi="Times New Roman" w:cs="Times New Roman"/>
          <w:sz w:val="24"/>
          <w:szCs w:val="24"/>
        </w:rPr>
      </w:pPr>
      <w:r w:rsidRPr="004512A3">
        <w:rPr>
          <w:rFonts w:ascii="Times New Roman" w:hAnsi="Times New Roman" w:cs="Times New Roman"/>
          <w:b/>
          <w:sz w:val="24"/>
          <w:szCs w:val="24"/>
        </w:rPr>
        <w:t>Tablo 1.</w:t>
      </w:r>
      <w:r w:rsidRPr="004512A3">
        <w:rPr>
          <w:rFonts w:ascii="Times New Roman" w:hAnsi="Times New Roman" w:cs="Times New Roman"/>
          <w:sz w:val="24"/>
          <w:szCs w:val="24"/>
        </w:rPr>
        <w:t xml:space="preserve"> Mersin Üniversitesi Öz Değerlendirme Raporu </w:t>
      </w:r>
      <w:r w:rsidR="004D2F3A" w:rsidRPr="004512A3">
        <w:rPr>
          <w:rFonts w:ascii="Times New Roman" w:hAnsi="Times New Roman" w:cs="Times New Roman"/>
          <w:sz w:val="24"/>
          <w:szCs w:val="24"/>
        </w:rPr>
        <w:t>Ölçütleri</w:t>
      </w:r>
      <w:r w:rsidRPr="004512A3">
        <w:rPr>
          <w:rFonts w:ascii="Times New Roman" w:hAnsi="Times New Roman" w:cs="Times New Roman"/>
          <w:sz w:val="24"/>
          <w:szCs w:val="24"/>
        </w:rPr>
        <w:t xml:space="preserve"> ile </w:t>
      </w:r>
    </w:p>
    <w:p w:rsidR="0063193D" w:rsidRPr="004512A3" w:rsidRDefault="00012439" w:rsidP="00965CDE">
      <w:pPr>
        <w:spacing w:after="0" w:line="240" w:lineRule="auto"/>
        <w:jc w:val="center"/>
        <w:rPr>
          <w:rFonts w:ascii="Times New Roman" w:hAnsi="Times New Roman" w:cs="Times New Roman"/>
          <w:sz w:val="24"/>
          <w:szCs w:val="24"/>
        </w:rPr>
      </w:pPr>
      <w:r w:rsidRPr="004512A3">
        <w:rPr>
          <w:rFonts w:ascii="Times New Roman" w:hAnsi="Times New Roman" w:cs="Times New Roman"/>
          <w:sz w:val="24"/>
          <w:szCs w:val="24"/>
        </w:rPr>
        <w:t>YÖKAK KİDR Hazırlama Kılavuzu (Sürüm 3.2) Ölçütleri Arasındaki Eşleşmeler</w:t>
      </w:r>
    </w:p>
    <w:p w:rsidR="004512A3" w:rsidRPr="004512A3" w:rsidRDefault="004512A3" w:rsidP="00965CDE">
      <w:pPr>
        <w:spacing w:after="0" w:line="240" w:lineRule="auto"/>
        <w:jc w:val="center"/>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90"/>
        <w:gridCol w:w="4872"/>
      </w:tblGrid>
      <w:tr w:rsidR="004512A3" w:rsidRPr="004512A3" w:rsidTr="004512A3">
        <w:trPr>
          <w:tblHeader/>
          <w:tblCellSpacing w:w="15" w:type="dxa"/>
        </w:trPr>
        <w:tc>
          <w:tcPr>
            <w:tcW w:w="4204" w:type="dxa"/>
            <w:hideMark/>
          </w:tcPr>
          <w:p w:rsidR="00E8365E" w:rsidRPr="004512A3" w:rsidRDefault="00E8365E" w:rsidP="00965CDE">
            <w:pPr>
              <w:spacing w:after="0" w:line="240" w:lineRule="auto"/>
              <w:jc w:val="center"/>
              <w:rPr>
                <w:rFonts w:ascii="Times New Roman" w:eastAsia="Times New Roman" w:hAnsi="Times New Roman" w:cs="Times New Roman"/>
                <w:b/>
                <w:bCs/>
                <w:sz w:val="24"/>
                <w:szCs w:val="24"/>
              </w:rPr>
            </w:pPr>
            <w:r w:rsidRPr="004512A3">
              <w:rPr>
                <w:rFonts w:ascii="Times New Roman" w:eastAsia="Times New Roman" w:hAnsi="Times New Roman" w:cs="Times New Roman"/>
                <w:b/>
                <w:bCs/>
                <w:sz w:val="24"/>
                <w:szCs w:val="24"/>
              </w:rPr>
              <w:t>MEÜ ÖDR Ölçüt / Alt Ölçüt</w:t>
            </w:r>
          </w:p>
        </w:tc>
        <w:tc>
          <w:tcPr>
            <w:tcW w:w="4912" w:type="dxa"/>
            <w:hideMark/>
          </w:tcPr>
          <w:p w:rsidR="00E8365E" w:rsidRPr="004512A3" w:rsidRDefault="00E8365E" w:rsidP="00965CDE">
            <w:pPr>
              <w:spacing w:after="0" w:line="240" w:lineRule="auto"/>
              <w:jc w:val="center"/>
              <w:rPr>
                <w:rFonts w:ascii="Times New Roman" w:eastAsia="Times New Roman" w:hAnsi="Times New Roman" w:cs="Times New Roman"/>
                <w:b/>
                <w:bCs/>
                <w:sz w:val="24"/>
                <w:szCs w:val="24"/>
              </w:rPr>
            </w:pPr>
            <w:r w:rsidRPr="004512A3">
              <w:rPr>
                <w:rFonts w:ascii="Times New Roman" w:eastAsia="Times New Roman" w:hAnsi="Times New Roman" w:cs="Times New Roman"/>
                <w:b/>
                <w:bCs/>
                <w:sz w:val="24"/>
                <w:szCs w:val="24"/>
              </w:rPr>
              <w:t>KİDR Ana Başlık ve Alt Ölçütlerle Eşleşme</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1. ÖĞRENCİLER</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A. Liderlik, Yönetişim ve Kalite</w:t>
            </w:r>
          </w:p>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B. Eğitim ve Öğretim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1.1. Öğrenci Kabulleri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B.2.3 Öğrenci kabulü, önceki öğrenmenin tanınması ve kredilendirilmesi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1.2. Yatay ve Dikey Geçişler, ÇAP, Ders Sayma</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B.2.3 Öğrenci kabulü, önceki öğrenmenin tanınması ve kredilendirilmesi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B.2.4. Yeterliliklerin sertifikalandırılması ve diploma</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1.3. Öğrenci Değişimi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A.5.3. Uluslararasılaşma performansı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1.4. Danışmanlık ve İzleme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B.3.2. Akademik destek hizmetleri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1.5. Kişisel ve Mesleki Gelişim</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B.3.2. Akademik destek hizmetleri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1.6. Başarı Değerlendirmesi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B.2.2. Ölçme ve değerlendirme</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1.7. Öğrenci Memnuniyeti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A.4.2. Öğrenci geri bildirimleri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B.2.2. Ölçme ve değerlendirme</w:t>
            </w:r>
          </w:p>
        </w:tc>
      </w:tr>
      <w:tr w:rsidR="004512A3" w:rsidRPr="004512A3" w:rsidTr="004512A3">
        <w:trPr>
          <w:trHeight w:val="607"/>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1.8. Mezuniyet</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B.2.4. Yeterliliklerin sertifikalandırılması ve diploma</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1.9. Mezun İzleme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A.4.3. Mezun ilişkileri yönetimi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2. PROGRAM ÖĞRETİM AMAÇLARI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A. Liderlik, Yönetişim ve Kalite</w:t>
            </w:r>
          </w:p>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B. Eğitim ve Öğretim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2.1. Amaçların tanımlanması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A.2.1 Misyon, </w:t>
            </w:r>
            <w:proofErr w:type="gramStart"/>
            <w:r w:rsidRPr="004512A3">
              <w:rPr>
                <w:rFonts w:ascii="Times New Roman" w:eastAsia="Times New Roman" w:hAnsi="Times New Roman" w:cs="Times New Roman"/>
                <w:sz w:val="24"/>
                <w:szCs w:val="24"/>
              </w:rPr>
              <w:t>vizyon</w:t>
            </w:r>
            <w:proofErr w:type="gramEnd"/>
            <w:r w:rsidRPr="004512A3">
              <w:rPr>
                <w:rFonts w:ascii="Times New Roman" w:eastAsia="Times New Roman" w:hAnsi="Times New Roman" w:cs="Times New Roman"/>
                <w:sz w:val="24"/>
                <w:szCs w:val="24"/>
              </w:rPr>
              <w:t xml:space="preserve"> ve politikalar,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B.1.1. Programların tasarımı ve onayı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lastRenderedPageBreak/>
              <w:t>2.2. Amaçların belirlenmesinde paydaş rolü</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A.4.1. İç ve dış paydaş katılımı</w:t>
            </w:r>
          </w:p>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A.4.3. Mezun ilişkileri yönetimi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B.1.1. Programların tasarımı ve onayı</w:t>
            </w:r>
          </w:p>
        </w:tc>
      </w:tr>
      <w:tr w:rsidR="004512A3" w:rsidRPr="004512A3" w:rsidTr="004512A3">
        <w:trPr>
          <w:trHeight w:val="735"/>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2.3. Amaçlara ulaşma</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B.1.5. Programların izlenmesi ve güncellenmesi</w:t>
            </w:r>
          </w:p>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A.4.3. Mezun ilişkileri yönetimi</w:t>
            </w:r>
          </w:p>
        </w:tc>
      </w:tr>
      <w:tr w:rsidR="004512A3" w:rsidRPr="004512A3" w:rsidTr="004512A3">
        <w:trPr>
          <w:trHeight w:val="697"/>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3. PROGRAM ÖĞRENİM ÇIKTILARI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A. Liderlik, Yönetişim ve Kalite</w:t>
            </w:r>
          </w:p>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B. Eğitim ve Öğretim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3.1. PÖÇ tanımı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B.1.1. Programların tasarımı ve onayı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B.1.2. Program çıktılarının belirlenmesi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3.2. Belirleme/güncelleme yöntemi</w:t>
            </w:r>
          </w:p>
        </w:tc>
        <w:tc>
          <w:tcPr>
            <w:tcW w:w="4912" w:type="dxa"/>
            <w:hideMark/>
          </w:tcPr>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A.4.1.İç ve dış paydaş katılımı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B.1.1. Programların tasarımı ve onayı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B.1.2. Program çıktılarının belirlenmesi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B.1.5. Programların izlenmesi ve güncellenmesi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3.3. TYÇ ile uyum</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B.1.1. Programların tasarımı ve onayı </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3.4. Program amaçları ile uyum</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B.1.1. Programların tasarımı ve onayı </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3.5. Akreditasyon çıktıları ile uyum</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B.1.1. Programların tasarımı ve onayı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B.1.5. Programların izlenmesi ve güncellenmesi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3.6. Akreditasyon çıktılarının başarılması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A.4.3. Mezun ilişkileri yönetimi</w:t>
            </w:r>
          </w:p>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B.1.5. Programların izlenmesi ve güncellenmesi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3.7. Uzaktan eğitim</w:t>
            </w:r>
          </w:p>
        </w:tc>
        <w:tc>
          <w:tcPr>
            <w:tcW w:w="4912" w:type="dxa"/>
            <w:hideMark/>
          </w:tcPr>
          <w:p w:rsidR="00E8365E" w:rsidRPr="004512A3" w:rsidRDefault="00E8365E" w:rsidP="00965CDE">
            <w:pPr>
              <w:spacing w:after="0" w:line="240" w:lineRule="auto"/>
              <w:rPr>
                <w:rFonts w:ascii="Times New Roman" w:hAnsi="Times New Roman" w:cs="Times New Roman"/>
                <w:sz w:val="24"/>
                <w:szCs w:val="24"/>
              </w:rPr>
            </w:pPr>
            <w:r w:rsidRPr="004512A3">
              <w:rPr>
                <w:rFonts w:ascii="Times New Roman" w:hAnsi="Times New Roman" w:cs="Times New Roman"/>
                <w:sz w:val="24"/>
                <w:szCs w:val="24"/>
              </w:rPr>
              <w:t>B.2.1. Öğretim yöntem ve teknikleri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B.2.2. Ölçme ve değerlendirme</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B.3.2. Akademik destek hizmetleri</w:t>
            </w:r>
          </w:p>
          <w:p w:rsidR="00AC3E01" w:rsidRPr="004512A3" w:rsidRDefault="00AC3E01"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B.3.3. Tesis ve alt yapılar</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4. ÖĞRETİM PLANI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B. Eğitim ve Öğretim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4.1. Müfredat</w:t>
            </w:r>
          </w:p>
        </w:tc>
        <w:tc>
          <w:tcPr>
            <w:tcW w:w="4912" w:type="dxa"/>
            <w:hideMark/>
          </w:tcPr>
          <w:p w:rsidR="00850678" w:rsidRPr="004512A3" w:rsidRDefault="00850678"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A.4.1.İç ve dış paydaş katılımı</w:t>
            </w:r>
          </w:p>
          <w:p w:rsidR="00850678" w:rsidRPr="004512A3" w:rsidRDefault="00850678"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A.4.2. Öğrenci geri bildirimleri</w:t>
            </w:r>
          </w:p>
          <w:p w:rsidR="00850678" w:rsidRPr="004512A3" w:rsidRDefault="00850678"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A.4.3. Mezun ilişkileri yönetimi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B.1.1. Programların tasarımı ve onayı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B.1.2. Program çıktılarının belirlenmesi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B.1.3. Ders kazanımlarının program çıktılarıyla uyumu</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B.1.5. Programların izlenmesi ve güncellenmesi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4.2. Uygulama sistemi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B.1.4. Öğrenci iş yüküne dayalı ders tasarımı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hAnsi="Times New Roman" w:cs="Times New Roman"/>
                <w:sz w:val="24"/>
                <w:szCs w:val="24"/>
              </w:rPr>
              <w:t>B.2.1. Öğretim yöntem ve teknikleri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4.3. Uygulama becerisi kazandırma</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B.1.4. Öğrenci iş yüküne dayalı ders tasarımı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hAnsi="Times New Roman" w:cs="Times New Roman"/>
                <w:sz w:val="24"/>
                <w:szCs w:val="24"/>
              </w:rPr>
              <w:t>B.2.1. Öğretim yöntem ve teknikleri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5. ÖĞRETİM KADROSU</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B. Eğitim ve Öğretim</w:t>
            </w:r>
          </w:p>
          <w:p w:rsidR="00E8365E"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C. Araştırma ve Geliştirme</w:t>
            </w:r>
          </w:p>
          <w:p w:rsidR="004512A3" w:rsidRPr="004512A3" w:rsidRDefault="004512A3" w:rsidP="00965CDE">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b/>
                <w:bCs/>
                <w:sz w:val="24"/>
                <w:szCs w:val="24"/>
                <w:highlight w:val="yellow"/>
              </w:rPr>
              <w:t>D. Toplumsal Katkı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5.1. Sayısal yeterlilik</w:t>
            </w:r>
          </w:p>
        </w:tc>
        <w:tc>
          <w:tcPr>
            <w:tcW w:w="4912" w:type="dxa"/>
            <w:hideMark/>
          </w:tcPr>
          <w:p w:rsidR="00E8365E" w:rsidRPr="004512A3" w:rsidRDefault="00850678"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B.4.1. Atama, yükseltme ve görevlendirme </w:t>
            </w:r>
            <w:proofErr w:type="gramStart"/>
            <w:r w:rsidRPr="004512A3">
              <w:rPr>
                <w:rFonts w:ascii="Times New Roman" w:eastAsia="Times New Roman" w:hAnsi="Times New Roman" w:cs="Times New Roman"/>
                <w:sz w:val="24"/>
                <w:szCs w:val="24"/>
              </w:rPr>
              <w:t>kriterleri</w:t>
            </w:r>
            <w:proofErr w:type="gramEnd"/>
          </w:p>
          <w:p w:rsidR="00965CDE" w:rsidRPr="004512A3" w:rsidRDefault="00965CDE" w:rsidP="002309DF">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highlight w:val="cyan"/>
              </w:rPr>
              <w:lastRenderedPageBreak/>
              <w:t>YÖKAK Performans Göstergeleri (Kuruma ait bilgiler md</w:t>
            </w:r>
            <w:r w:rsidR="002309DF">
              <w:rPr>
                <w:rFonts w:ascii="Times New Roman" w:eastAsia="Times New Roman" w:hAnsi="Times New Roman" w:cs="Times New Roman"/>
                <w:sz w:val="24"/>
                <w:szCs w:val="24"/>
                <w:highlight w:val="cyan"/>
              </w:rPr>
              <w:t>.</w:t>
            </w:r>
            <w:r w:rsidRPr="004512A3">
              <w:rPr>
                <w:rFonts w:ascii="Times New Roman" w:eastAsia="Times New Roman" w:hAnsi="Times New Roman" w:cs="Times New Roman"/>
                <w:sz w:val="24"/>
                <w:szCs w:val="24"/>
                <w:highlight w:val="cyan"/>
              </w:rPr>
              <w:t>31-32)</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lastRenderedPageBreak/>
              <w:t>5.2. Niteliksel yeterlilik</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B.4.1. Atama, yükseltme ve görevlendirme </w:t>
            </w:r>
            <w:proofErr w:type="gramStart"/>
            <w:r w:rsidRPr="004512A3">
              <w:rPr>
                <w:rFonts w:ascii="Times New Roman" w:eastAsia="Times New Roman" w:hAnsi="Times New Roman" w:cs="Times New Roman"/>
                <w:sz w:val="24"/>
                <w:szCs w:val="24"/>
              </w:rPr>
              <w:t>kriterleri</w:t>
            </w:r>
            <w:proofErr w:type="gramEnd"/>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B.4.2. Öğretim yetkinlikleri ve gelişimi </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5.3. Ders dışı faaliyetler</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B.3.2. Akademik destek hizmetleri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B.4.3. Eğitim faaliyetlerine yönelik teşvik ve ödüllendirme</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C.1.2. İç ve dış kaynaklar</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C.2.1. Araştırma yetkinlikleri ve gelişimi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C.3.2. Öğretim elemanı/araştırmacı performansının değerlendirilmesi</w:t>
            </w:r>
          </w:p>
          <w:p w:rsidR="00850678" w:rsidRPr="004512A3" w:rsidRDefault="00850678" w:rsidP="00965CDE">
            <w:pPr>
              <w:autoSpaceDE w:val="0"/>
              <w:autoSpaceDN w:val="0"/>
              <w:adjustRightInd w:val="0"/>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D.2.1.</w:t>
            </w:r>
            <w:r w:rsidRPr="004512A3">
              <w:rPr>
                <w:rFonts w:ascii="Times New Roman" w:hAnsi="Times New Roman" w:cs="Times New Roman"/>
                <w:b/>
                <w:bCs/>
                <w:sz w:val="24"/>
                <w:szCs w:val="24"/>
              </w:rPr>
              <w:t xml:space="preserve"> </w:t>
            </w:r>
            <w:r w:rsidRPr="004512A3">
              <w:rPr>
                <w:rFonts w:ascii="Times New Roman" w:hAnsi="Times New Roman" w:cs="Times New Roman"/>
                <w:bCs/>
                <w:sz w:val="24"/>
                <w:szCs w:val="24"/>
              </w:rPr>
              <w:t>Toplumsal katkı performansının izlenmesi ve değerlendirilmesi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5.4. Atama ve yükseltme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B.4.1. Atama, yükseltme ve görevlendirme </w:t>
            </w:r>
            <w:proofErr w:type="gramStart"/>
            <w:r w:rsidRPr="004512A3">
              <w:rPr>
                <w:rFonts w:ascii="Times New Roman" w:eastAsia="Times New Roman" w:hAnsi="Times New Roman" w:cs="Times New Roman"/>
                <w:sz w:val="24"/>
                <w:szCs w:val="24"/>
              </w:rPr>
              <w:t>kriterleri</w:t>
            </w:r>
            <w:proofErr w:type="gramEnd"/>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5.5. Destek öğretim kadrosu</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B.4.1. Atama, yükseltme ve görevlendirme </w:t>
            </w:r>
            <w:proofErr w:type="gramStart"/>
            <w:r w:rsidRPr="004512A3">
              <w:rPr>
                <w:rFonts w:ascii="Times New Roman" w:eastAsia="Times New Roman" w:hAnsi="Times New Roman" w:cs="Times New Roman"/>
                <w:sz w:val="24"/>
                <w:szCs w:val="24"/>
              </w:rPr>
              <w:t>kriterleri</w:t>
            </w:r>
            <w:proofErr w:type="gramEnd"/>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6. YÖNETİM YAPISI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A. Liderlik-Yönetişim-Kalite</w:t>
            </w:r>
          </w:p>
          <w:p w:rsidR="004512A3" w:rsidRPr="004512A3" w:rsidRDefault="00012439"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B. Eğitim ve Öğretim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6.1. Örgütlenme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A.1.1 Yönetişim modeli ve idari yapı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6.2. İş ve görev tanımları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A.1.1. Yönetişim modeli ve idari yapı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B.1.6. Eğitim ve öğretim süreçlerinin yönetimi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6.3. İç işleyişin denetimi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A.3.2. İnsan kaynakları yönetimi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6.4. Arşivleme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A.3.1. Bilgi yönetim sistemi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7. ALTYAPI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 xml:space="preserve">B. Eğitim-Öğretim </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7.1. Sınıflar ve donanımı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7.2. Uygulama alanları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B.3.3. Tesis ve altyapılar</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7.3. Diğer alanlar</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B.3.3. Tesis ve altyapılar</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B.3.5. Sosyal, kültürel, sportif faaliyetler</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7.4. Öğretim elemanları olanakları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7.5. İdari personel olanakları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7.6. Kütüphane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B.3.3. Tesis ve altyapılar </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7.7. Güvenlik</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7.8. Yangın önlemleri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7.9. İlkyardım</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7.10. Engelliler için önlemler</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B.3.4. Dezavantajlı gruplar</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lastRenderedPageBreak/>
              <w:t>7.11. Uzaktan eğitim altyapısı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B.2.1. Öğretim yöntem ve teknikleri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B.2.2. Ölçme ve değerlendirme</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B.3.1. Öğrenme ortam ve kaynakları</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B.3.2. Akademik destek hizmetleri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B.3.3. Tesis ve altyapılar</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B.3.4. Dezavantajlı gruplar</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B.4.2. Öğretim yetkinlikleri ve gelişimi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8. KURUM DESTEĞİ ve PARASAL KAYNAKLAR</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 xml:space="preserve">A. Liderlik-Yönetişim-Kalite </w:t>
            </w:r>
          </w:p>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B. Eğitim-Öğretim</w:t>
            </w:r>
          </w:p>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C. Araştırma ve Geliştirme</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8.1. Parasal destek</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A.3.3. Finansal yönetim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8.2. Öğretim elemanlarına olanaklar</w:t>
            </w:r>
          </w:p>
        </w:tc>
        <w:tc>
          <w:tcPr>
            <w:tcW w:w="4912" w:type="dxa"/>
            <w:hideMark/>
          </w:tcPr>
          <w:p w:rsidR="00E8365E" w:rsidRPr="004512A3" w:rsidRDefault="00E8365E" w:rsidP="00965CDE">
            <w:pPr>
              <w:spacing w:after="0" w:line="240" w:lineRule="auto"/>
              <w:rPr>
                <w:rFonts w:ascii="Times New Roman" w:hAnsi="Times New Roman" w:cs="Times New Roman"/>
                <w:sz w:val="24"/>
                <w:szCs w:val="24"/>
              </w:rPr>
            </w:pPr>
            <w:r w:rsidRPr="004512A3">
              <w:rPr>
                <w:rFonts w:ascii="Times New Roman" w:hAnsi="Times New Roman" w:cs="Times New Roman"/>
                <w:sz w:val="24"/>
                <w:szCs w:val="24"/>
              </w:rPr>
              <w:t>B.4.3. Eğitim faaliyetlerine yönelik teşvik ve ödüllendirme</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C.2.2. Ulusal ve uluslararası ortak programlar ve ortak araştırma birimleri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8.3. Altyapı/donanım desteği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A.3.3. Finansal yönetim</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8.4. Teknik/idari personel yeterliliği</w:t>
            </w:r>
          </w:p>
        </w:tc>
        <w:tc>
          <w:tcPr>
            <w:tcW w:w="4912" w:type="dxa"/>
            <w:hideMark/>
          </w:tcPr>
          <w:p w:rsidR="00E8365E" w:rsidRPr="004512A3" w:rsidRDefault="00E8365E" w:rsidP="002309DF">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highlight w:val="cyan"/>
              </w:rPr>
              <w:t>YÖKAK Performans Göstergeleri (Eğitim ve Öğretim md</w:t>
            </w:r>
            <w:r w:rsidR="002309DF">
              <w:rPr>
                <w:rFonts w:ascii="Times New Roman" w:eastAsia="Times New Roman" w:hAnsi="Times New Roman" w:cs="Times New Roman"/>
                <w:sz w:val="24"/>
                <w:szCs w:val="24"/>
                <w:highlight w:val="cyan"/>
              </w:rPr>
              <w:t>.</w:t>
            </w:r>
            <w:r w:rsidRPr="004512A3">
              <w:rPr>
                <w:rFonts w:ascii="Times New Roman" w:eastAsia="Times New Roman" w:hAnsi="Times New Roman" w:cs="Times New Roman"/>
                <w:sz w:val="24"/>
                <w:szCs w:val="24"/>
                <w:highlight w:val="cyan"/>
              </w:rPr>
              <w:t>32)</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9. TOPLUMSAL KATKI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b/>
                <w:bCs/>
                <w:sz w:val="24"/>
                <w:szCs w:val="24"/>
                <w:highlight w:val="yellow"/>
              </w:rPr>
            </w:pPr>
            <w:r w:rsidRPr="004512A3">
              <w:rPr>
                <w:rFonts w:ascii="Times New Roman" w:eastAsia="Times New Roman" w:hAnsi="Times New Roman" w:cs="Times New Roman"/>
                <w:b/>
                <w:bCs/>
                <w:sz w:val="24"/>
                <w:szCs w:val="24"/>
                <w:highlight w:val="yellow"/>
              </w:rPr>
              <w:t xml:space="preserve">A. Liderlik-Yönetişim-Kalite </w:t>
            </w:r>
          </w:p>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D. Toplumsal Katkı</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9.1. Akademik kadronun katkısı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 xml:space="preserve">A.2.1. Misyon, </w:t>
            </w:r>
            <w:proofErr w:type="gramStart"/>
            <w:r w:rsidRPr="004512A3">
              <w:rPr>
                <w:rFonts w:ascii="Times New Roman" w:eastAsia="Times New Roman" w:hAnsi="Times New Roman" w:cs="Times New Roman"/>
                <w:sz w:val="24"/>
                <w:szCs w:val="24"/>
              </w:rPr>
              <w:t>vizyon</w:t>
            </w:r>
            <w:proofErr w:type="gramEnd"/>
            <w:r w:rsidRPr="004512A3">
              <w:rPr>
                <w:rFonts w:ascii="Times New Roman" w:eastAsia="Times New Roman" w:hAnsi="Times New Roman" w:cs="Times New Roman"/>
                <w:sz w:val="24"/>
                <w:szCs w:val="24"/>
              </w:rPr>
              <w:t xml:space="preserve"> ve politikalar </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D.1.1. Toplumsal katkı süreçlerinin yönetimi</w:t>
            </w:r>
          </w:p>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D.2.1.Toplumsal katkı performansının izlenmesi ve değerlendirilmesi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9.2. İdari personelin katkısı</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D.2.1.Toplumsal katkı performansının izlenmesi ve değerlendirilmesi</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10. SÜREKLİ İYİLEŞTİRME</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highlight w:val="yellow"/>
              </w:rPr>
            </w:pPr>
            <w:r w:rsidRPr="004512A3">
              <w:rPr>
                <w:rFonts w:ascii="Times New Roman" w:eastAsia="Times New Roman" w:hAnsi="Times New Roman" w:cs="Times New Roman"/>
                <w:b/>
                <w:bCs/>
                <w:sz w:val="24"/>
                <w:szCs w:val="24"/>
                <w:highlight w:val="yellow"/>
              </w:rPr>
              <w:t>A. Liderlik-Yönetişim-Kalite</w:t>
            </w:r>
          </w:p>
        </w:tc>
      </w:tr>
      <w:tr w:rsidR="004512A3" w:rsidRPr="004512A3" w:rsidTr="004512A3">
        <w:trPr>
          <w:tblCellSpacing w:w="15" w:type="dxa"/>
        </w:trPr>
        <w:tc>
          <w:tcPr>
            <w:tcW w:w="4204"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10.1. Sürekli iyileştirme sistematiği</w:t>
            </w:r>
          </w:p>
        </w:tc>
        <w:tc>
          <w:tcPr>
            <w:tcW w:w="4912" w:type="dxa"/>
            <w:hideMark/>
          </w:tcPr>
          <w:p w:rsidR="00E8365E" w:rsidRPr="004512A3" w:rsidRDefault="00E8365E" w:rsidP="00965CDE">
            <w:pPr>
              <w:spacing w:after="0" w:line="240" w:lineRule="auto"/>
              <w:rPr>
                <w:rFonts w:ascii="Times New Roman" w:eastAsia="Times New Roman" w:hAnsi="Times New Roman" w:cs="Times New Roman"/>
                <w:sz w:val="24"/>
                <w:szCs w:val="24"/>
              </w:rPr>
            </w:pPr>
            <w:r w:rsidRPr="004512A3">
              <w:rPr>
                <w:rFonts w:ascii="Times New Roman" w:eastAsia="Times New Roman" w:hAnsi="Times New Roman" w:cs="Times New Roman"/>
                <w:sz w:val="24"/>
                <w:szCs w:val="24"/>
              </w:rPr>
              <w:t>A.1.4. İç kalite güvencesi mekanizmaları</w:t>
            </w:r>
          </w:p>
        </w:tc>
      </w:tr>
    </w:tbl>
    <w:p w:rsidR="00E8365E" w:rsidRPr="004512A3" w:rsidRDefault="00E8365E" w:rsidP="00965CDE">
      <w:pPr>
        <w:spacing w:after="0" w:line="240" w:lineRule="auto"/>
        <w:jc w:val="both"/>
        <w:rPr>
          <w:rFonts w:ascii="Times New Roman" w:hAnsi="Times New Roman" w:cs="Times New Roman"/>
          <w:sz w:val="24"/>
          <w:szCs w:val="24"/>
        </w:rPr>
      </w:pPr>
    </w:p>
    <w:p w:rsidR="0063193D" w:rsidRPr="004512A3" w:rsidRDefault="0063193D" w:rsidP="004512A3">
      <w:pPr>
        <w:spacing w:after="0" w:line="240" w:lineRule="auto"/>
        <w:ind w:firstLine="708"/>
        <w:jc w:val="both"/>
        <w:rPr>
          <w:rFonts w:ascii="Times New Roman" w:hAnsi="Times New Roman" w:cs="Times New Roman"/>
          <w:sz w:val="24"/>
          <w:szCs w:val="24"/>
        </w:rPr>
      </w:pPr>
      <w:r w:rsidRPr="004512A3">
        <w:rPr>
          <w:rFonts w:ascii="Times New Roman" w:hAnsi="Times New Roman" w:cs="Times New Roman"/>
          <w:sz w:val="24"/>
          <w:szCs w:val="24"/>
        </w:rPr>
        <w:t>Tablo</w:t>
      </w:r>
      <w:r w:rsidR="004512A3">
        <w:rPr>
          <w:rFonts w:ascii="Times New Roman" w:hAnsi="Times New Roman" w:cs="Times New Roman"/>
          <w:sz w:val="24"/>
          <w:szCs w:val="24"/>
        </w:rPr>
        <w:t xml:space="preserve"> 1</w:t>
      </w:r>
      <w:r w:rsidRPr="004512A3">
        <w:rPr>
          <w:rFonts w:ascii="Times New Roman" w:hAnsi="Times New Roman" w:cs="Times New Roman"/>
          <w:sz w:val="24"/>
          <w:szCs w:val="24"/>
        </w:rPr>
        <w:t xml:space="preserve"> incelendiğinde; Üniversitemiz Öz Değerlendirme Raporu ölçütleri ile YÖKAK Değerlendirme Ölçütleri ve Kurum İç Değerlendirme Raporu</w:t>
      </w:r>
      <w:r w:rsidR="004512A3">
        <w:rPr>
          <w:rFonts w:ascii="Times New Roman" w:hAnsi="Times New Roman" w:cs="Times New Roman"/>
          <w:sz w:val="24"/>
          <w:szCs w:val="24"/>
        </w:rPr>
        <w:t xml:space="preserve"> (KİDR)</w:t>
      </w:r>
      <w:r w:rsidRPr="004512A3">
        <w:rPr>
          <w:rFonts w:ascii="Times New Roman" w:hAnsi="Times New Roman" w:cs="Times New Roman"/>
          <w:sz w:val="24"/>
          <w:szCs w:val="24"/>
        </w:rPr>
        <w:t xml:space="preserve"> Hazırlama Kılavuzu arasında yüksek düzeyde bir uyum olduğu görülmektedir. YÖKAK Performans Göstergeleri’nin Eğitim ve Öğretim başlığı altında yer alan “Öz Değerlendirme Yapılan Program Sayısı” göstergesine ilişkin verilerin, </w:t>
      </w:r>
      <w:r w:rsidR="004D2F3A" w:rsidRPr="004512A3">
        <w:rPr>
          <w:rFonts w:ascii="Times New Roman" w:hAnsi="Times New Roman" w:cs="Times New Roman"/>
          <w:sz w:val="24"/>
          <w:szCs w:val="24"/>
        </w:rPr>
        <w:t xml:space="preserve">Üniversitemiz </w:t>
      </w:r>
      <w:r w:rsidRPr="004512A3">
        <w:rPr>
          <w:rFonts w:ascii="Times New Roman" w:hAnsi="Times New Roman" w:cs="Times New Roman"/>
          <w:sz w:val="24"/>
          <w:szCs w:val="24"/>
        </w:rPr>
        <w:t>Öz Değerlendirme Raporu aracılığıyla elde edile</w:t>
      </w:r>
      <w:r w:rsidR="004D2F3A" w:rsidRPr="004512A3">
        <w:rPr>
          <w:rFonts w:ascii="Times New Roman" w:hAnsi="Times New Roman" w:cs="Times New Roman"/>
          <w:sz w:val="24"/>
          <w:szCs w:val="24"/>
        </w:rPr>
        <w:t xml:space="preserve">cek </w:t>
      </w:r>
      <w:r w:rsidRPr="004512A3">
        <w:rPr>
          <w:rFonts w:ascii="Times New Roman" w:hAnsi="Times New Roman" w:cs="Times New Roman"/>
          <w:sz w:val="24"/>
          <w:szCs w:val="24"/>
        </w:rPr>
        <w:t>bilgi ve kanıtlar üzerinden temin edilebileceği değerlendirilmektedir. Bu kapsamda, söz konusu bilgi ve kanıtların YÖKAK Performans Göstergeleri’nde kurumdan elde edilmesi beklenen performans göstergelerinin karşılanmasına yönelik olarak dayanak, destek ve kanıt sağlayabileceği öngörülmektedir</w:t>
      </w:r>
      <w:r w:rsidR="00012439" w:rsidRPr="004512A3">
        <w:rPr>
          <w:rFonts w:ascii="Times New Roman" w:hAnsi="Times New Roman" w:cs="Times New Roman"/>
          <w:sz w:val="24"/>
          <w:szCs w:val="24"/>
        </w:rPr>
        <w:t>.</w:t>
      </w:r>
    </w:p>
    <w:sectPr w:rsidR="0063193D" w:rsidRPr="004512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37"/>
    <w:rsid w:val="00012439"/>
    <w:rsid w:val="001E3137"/>
    <w:rsid w:val="002309DF"/>
    <w:rsid w:val="00357B36"/>
    <w:rsid w:val="004512A3"/>
    <w:rsid w:val="004D2F3A"/>
    <w:rsid w:val="00624792"/>
    <w:rsid w:val="0063193D"/>
    <w:rsid w:val="007A073C"/>
    <w:rsid w:val="007E1F02"/>
    <w:rsid w:val="00850678"/>
    <w:rsid w:val="00965CDE"/>
    <w:rsid w:val="009B521F"/>
    <w:rsid w:val="00AC3E01"/>
    <w:rsid w:val="00CC5168"/>
    <w:rsid w:val="00E40F71"/>
    <w:rsid w:val="00E836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7FF8"/>
  <w15:chartTrackingRefBased/>
  <w15:docId w15:val="{A40D4658-279F-4858-9FD5-3C91880E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A07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A073C"/>
    <w:pPr>
      <w:autoSpaceDE w:val="0"/>
      <w:autoSpaceDN w:val="0"/>
      <w:adjustRightInd w:val="0"/>
      <w:spacing w:after="0" w:line="240" w:lineRule="auto"/>
    </w:pPr>
    <w:rPr>
      <w:rFonts w:ascii="Calibri" w:hAnsi="Calibri" w:cs="Calibri"/>
      <w:color w:val="000000"/>
      <w:sz w:val="24"/>
      <w:szCs w:val="24"/>
    </w:rPr>
  </w:style>
  <w:style w:type="paragraph" w:styleId="stBilgi">
    <w:name w:val="header"/>
    <w:basedOn w:val="Normal"/>
    <w:link w:val="stBilgiChar"/>
    <w:uiPriority w:val="99"/>
    <w:unhideWhenUsed/>
    <w:rsid w:val="007E1F0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E1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8316670">
      <w:bodyDiv w:val="1"/>
      <w:marLeft w:val="0"/>
      <w:marRight w:val="0"/>
      <w:marTop w:val="0"/>
      <w:marBottom w:val="0"/>
      <w:divBdr>
        <w:top w:val="none" w:sz="0" w:space="0" w:color="auto"/>
        <w:left w:val="none" w:sz="0" w:space="0" w:color="auto"/>
        <w:bottom w:val="none" w:sz="0" w:space="0" w:color="auto"/>
        <w:right w:val="none" w:sz="0" w:space="0" w:color="auto"/>
      </w:divBdr>
      <w:divsChild>
        <w:div w:id="1052537593">
          <w:marLeft w:val="0"/>
          <w:marRight w:val="0"/>
          <w:marTop w:val="150"/>
          <w:marBottom w:val="150"/>
          <w:divBdr>
            <w:top w:val="none" w:sz="0" w:space="0" w:color="auto"/>
            <w:left w:val="none" w:sz="0" w:space="0" w:color="auto"/>
            <w:bottom w:val="none" w:sz="0" w:space="0" w:color="auto"/>
            <w:right w:val="none" w:sz="0" w:space="0" w:color="auto"/>
          </w:divBdr>
          <w:divsChild>
            <w:div w:id="17616580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1107</Words>
  <Characters>6314</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technopc</dc:creator>
  <cp:keywords/>
  <dc:description/>
  <cp:lastModifiedBy>technopc</cp:lastModifiedBy>
  <cp:revision>2</cp:revision>
  <dcterms:created xsi:type="dcterms:W3CDTF">2026-02-23T11:35:00Z</dcterms:created>
  <dcterms:modified xsi:type="dcterms:W3CDTF">2026-02-23T11:35:00Z</dcterms:modified>
</cp:coreProperties>
</file>